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rFonts w:hint="default"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  <w:lang w:val="zh-TW" w:eastAsia="zh-TW"/>
        </w:rPr>
        <w:t>实验型果汁饮料茶饮料复合型生产线论证报告</w:t>
      </w:r>
    </w:p>
    <w:p>
      <w:pPr>
        <w:pStyle w:val="9"/>
        <w:spacing w:line="480" w:lineRule="exact"/>
        <w:jc w:val="center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(</w:t>
      </w:r>
      <w:r>
        <w:rPr>
          <w:rFonts w:ascii="仿宋_GB2312" w:hAnsi="仿宋_GB2312" w:eastAsia="仿宋_GB2312" w:cs="仿宋_GB2312"/>
          <w:lang w:val="zh-TW" w:eastAsia="zh-TW"/>
        </w:rPr>
        <w:t>单价</w:t>
      </w:r>
      <w:r>
        <w:rPr>
          <w:rFonts w:ascii="仿宋_GB2312" w:hAnsi="仿宋_GB2312" w:eastAsia="仿宋_GB2312" w:cs="仿宋_GB2312"/>
        </w:rPr>
        <w:t>20</w:t>
      </w:r>
      <w:r>
        <w:rPr>
          <w:rFonts w:ascii="仿宋_GB2312" w:hAnsi="仿宋_GB2312" w:eastAsia="仿宋_GB2312" w:cs="仿宋_GB2312"/>
          <w:lang w:val="zh-TW" w:eastAsia="zh-TW"/>
        </w:rPr>
        <w:t>万元以上设备</w:t>
      </w:r>
      <w:r>
        <w:rPr>
          <w:rFonts w:ascii="仿宋_GB2312" w:hAnsi="仿宋_GB2312" w:eastAsia="仿宋_GB2312" w:cs="仿宋_GB2312"/>
        </w:rPr>
        <w:t>)</w:t>
      </w:r>
    </w:p>
    <w:p>
      <w:pPr>
        <w:pStyle w:val="9"/>
        <w:spacing w:line="480" w:lineRule="exact"/>
        <w:ind w:firstLine="562"/>
        <w:rPr>
          <w:rFonts w:hint="default"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一、拟建项目：</w:t>
      </w:r>
      <w:bookmarkStart w:id="0" w:name="_Hlk61013630"/>
      <w:r>
        <w:rPr>
          <w:rFonts w:ascii="仿宋_GB2312" w:hAnsi="仿宋_GB2312" w:eastAsia="仿宋_GB2312" w:cs="仿宋_GB2312"/>
          <w:b/>
          <w:bCs/>
          <w:sz w:val="28"/>
          <w:szCs w:val="28"/>
        </w:rPr>
        <w:t>实验型果汁饮料茶饮料复合型生产线</w:t>
      </w:r>
      <w:bookmarkEnd w:id="0"/>
    </w:p>
    <w:p>
      <w:pPr>
        <w:pStyle w:val="9"/>
        <w:spacing w:line="480" w:lineRule="exact"/>
        <w:ind w:firstLine="562"/>
        <w:rPr>
          <w:rFonts w:hint="default"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二、设备简介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（一）设备基本信息</w:t>
      </w:r>
    </w:p>
    <w:p>
      <w:pPr>
        <w:pStyle w:val="9"/>
        <w:spacing w:line="480" w:lineRule="exact"/>
        <w:ind w:firstLine="1111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生产厂家：</w:t>
      </w:r>
      <w:r>
        <w:rPr>
          <w:rFonts w:ascii="仿宋_GB2312" w:hAnsi="仿宋_GB2312" w:eastAsia="仿宋_GB2312" w:cs="仿宋_GB2312"/>
          <w:sz w:val="28"/>
          <w:szCs w:val="28"/>
          <w:lang w:val="zh-CN"/>
        </w:rPr>
        <w:t>上海宇砚机械设备有限公司</w:t>
      </w:r>
    </w:p>
    <w:p>
      <w:pPr>
        <w:pStyle w:val="9"/>
        <w:spacing w:line="480" w:lineRule="exact"/>
        <w:ind w:firstLine="1111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规格型号：</w:t>
      </w:r>
      <w:r>
        <w:rPr>
          <w:rFonts w:ascii="仿宋_GB2312" w:hAnsi="仿宋_GB2312" w:eastAsia="仿宋_GB2312" w:cs="仿宋_GB2312"/>
          <w:sz w:val="28"/>
          <w:szCs w:val="28"/>
          <w:lang w:val="zh-CN"/>
        </w:rPr>
        <w:t>Y—GZ—30</w:t>
      </w:r>
    </w:p>
    <w:p>
      <w:pPr>
        <w:pStyle w:val="9"/>
        <w:spacing w:line="480" w:lineRule="exact"/>
        <w:ind w:firstLine="1111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参考价格：</w:t>
      </w:r>
      <w:r>
        <w:rPr>
          <w:rFonts w:hint="default" w:ascii="仿宋_GB2312" w:hAnsi="仿宋_GB2312" w:eastAsia="仿宋_GB2312" w:cs="仿宋_GB2312"/>
          <w:sz w:val="28"/>
          <w:szCs w:val="28"/>
          <w:lang w:val="zh-CN"/>
        </w:rPr>
        <w:t>60</w:t>
      </w:r>
      <w:r>
        <w:rPr>
          <w:rFonts w:ascii="仿宋_GB2312" w:hAnsi="仿宋_GB2312" w:eastAsia="仿宋_GB2312" w:cs="仿宋_GB2312"/>
          <w:sz w:val="28"/>
          <w:szCs w:val="28"/>
          <w:lang w:val="zh-CN"/>
        </w:rPr>
        <w:t>万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（二）设备的先进性和适用性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bookmarkStart w:id="1" w:name="_Hlk61179888"/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、设备的主要技术参数</w:t>
      </w:r>
      <w:bookmarkEnd w:id="1"/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果汁饮料茶饮料复合型设备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设备要求为复合式制汁法整线操作。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设备包括原果前处理系统、浸提酶解超滤分离系统、调配均汁脱气系统、杀菌罐装系统等工序。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前处理设备主要技术参数：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）清洗设备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处理能力：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50~500kg/h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总功率：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1.3KW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380V/50Hz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该设备主要由水槽、防沉分离网、强力气泡装置、冲洗循环过滤装置和电器箱等组成；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设有冲洗水过滤装置，有效地排除杂物，并设有杂物排放口；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设有独特的冲洗扇形喷头，喷洒角度可任意调节，确保喷淋冲洗一致，喷头可方便拆卸清洗；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采用强力气泡装置，有效地将物料剧烈翻滚搅动柔性摩擦；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设有防沉分离网，有效地将清洗的杂物分层沉淀，并设有杂物及清洗水排放口；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进出料由人工控制；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具有清洗效率高、运行稳定、维修率低等特点；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除气泵外，其它均为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SUS304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不锈钢制作；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可与其它线公用；可选择人工清洗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）喷雾护色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护色剂桶一式，护色剂出料泵一式；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高压喷射系统将护色液喷射到破碎机料斗内。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设备采取联动控制，达到无损运行状态。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）破碎机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 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主要技术参数：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接触物料材质：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2.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果汁处理量：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0.1-0.5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吨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/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小时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3.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螺旋直径：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φ87.5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毫米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4.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螺旋转速：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400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转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/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分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5.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过滤网孔径：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0.3-0.5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毫米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6.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电机功率：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千瓦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nb m        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7.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设备重量：约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200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公斤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）榨汁机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处理能力：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50-100kg/h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装机总容量：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1.5KW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转速：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860r/min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进料设有螺旋推进进料；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网孔直径：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φ0.6-φ1.2mm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设有暂存罐、输送泵，输送泵自动液位检测；该设备除传动部分外其它均为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SUS304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不锈钢卫生级制作；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榨汁、暂存、输送泵为一体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）恒流配置系统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容量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20L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恒流电机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120w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输送流量速度可控；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材质制作。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构造方式：快开式构造。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设备配有管道排净装置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、浸提酶解超滤分离系统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）恒压酶解萃取装置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容量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30L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夹套加热，避免物料在管路内有残余。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视镜带刮板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,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夹套式加热，超温保护功能，具有良好的热交换效率；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智能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PID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控制既保证了温控的快速性又实现了节能。测量范围：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～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100℃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材质制作。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控制内容：温度值在线检测、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PID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智能控制，可根据发酵过程所需温度进行自动整定设定。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6.SUS304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不锈钢材质，内外焊缝抛光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目，罐身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2B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不锈钢板材料，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7.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结构为半开式，锥底，平顶，带搅拌电机，附温度显示、清洗喷头、取样阀等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有独立的恒压护色保护装置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设备配有管道排净装置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、外形尺寸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:1200×1100×840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）抽滤机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处理能力：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50-100kg/h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电机功率：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1.5KW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粗滤转鼓直径：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φ300mm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粗滤转鼓高度：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160mm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粗滤转鼓工作容积：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5L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粗滤装料限量：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10kg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粗滤转速：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2500r/min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粗滤分离因数：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1020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粗滤过滤精度：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100#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或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120#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）低位罐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球型构造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有独立的液位检测装置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有未料排净功能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4.SUS304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不锈钢材质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     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）物料储罐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设备主体采用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06Cr19Ni10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（即美标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304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材质）不锈钢材质制作，槽体配备液位计，设备有效容积为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30L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，带有可移动盖子，外部焊缝抛光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300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目，采取联动控制，达到无损运行。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）超清过滤机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水质参数：进液浊度＜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10FTU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，出料浊度＜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3FTU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工作环境参数</w:t>
      </w:r>
    </w:p>
    <w:p>
      <w:pPr>
        <w:spacing w:line="580" w:lineRule="exact"/>
        <w:ind w:left="442" w:leftChars="201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①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工作温度：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5-60℃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（特殊温度可定做）；</w:t>
      </w:r>
    </w:p>
    <w:p>
      <w:pPr>
        <w:spacing w:line="580" w:lineRule="exact"/>
        <w:ind w:left="464" w:leftChars="201" w:hanging="22" w:hangingChars="8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工作压力：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≤0.6MPa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left="440" w:leftChars="20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③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进液压：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≥0.04MPa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br w:type="textWrapping"/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④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反冲洗进水水压：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≥0.15 MPa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br w:type="textWrapping"/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⑤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进出口压差：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0.1-0.15MPa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运行参数</w:t>
      </w:r>
    </w:p>
    <w:p>
      <w:pPr>
        <w:spacing w:line="580" w:lineRule="exact"/>
        <w:ind w:left="440" w:leftChars="200" w:firstLine="5" w:firstLineChars="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①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工作方式：压力式；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br w:type="textWrapping"/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运行方式：水流自上而下；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br w:type="textWrapping"/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③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工作速度：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50-100kg/h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br w:type="textWrapping"/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④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运行周期：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20-30h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left="440" w:leftChars="20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⑤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反洗方式：水洗，或气水结合反洗；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br w:type="textWrapping"/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⑥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反洗耗水：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1-3%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br w:type="textWrapping"/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⑦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反洗强度：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4-15L/s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•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m2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br w:type="textWrapping"/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⑧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反洗历时：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5-10min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6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）自动低位收集输送装置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材质：不锈钢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制作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在线检测，触摸屏信号检测反馈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自动控制液位并实现输送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低液位自动保护声光报警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、调配均汁脱气系统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配料乳化机组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主要用于果汁的配料和均质、乳化处理；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处理能力：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30L/h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配用总功率：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6KW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配料罐：容积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30L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，三层启开式，电加热，配有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PID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控制系统；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设有配料罐、输送泵等组成；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输送泵流量可调节设定；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与物料接触部分为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SUS304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不锈钢卫生级；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电器控制采用触摸屏微电脑在线控制系统。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）真空脱气机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可大大缩短供热或冷却系统初次注水后的排气时间，极有利于系统的初次调试运行。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脱除系统中的气体，防止气阻，保证系统正常运行期间稳定可靠。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消除水泵气蚀，降低系统运行噪音。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由于脱除了水中的氧气，将降低系统的有氧腐蚀，延长设备使用时间。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由于脱除了水中的气体，换热器表面上不会附有气体气泡，提高了供热效率。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6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脱气机工作时间和周期可根据需要调节。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7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设备安装方便，全自动运行，安全可靠，易于维修保养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8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设备控制系统为触摸屏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PLC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集中控制系统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）高位罐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容积：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30L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设有流量调节阀门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自动低低液位报警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物料进出口：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φ25.4mm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（快装式）；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该罐为单层启开式容积罐；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该罐为全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SUS304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不锈钢卫生级制作；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）高压均质机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采用柱塞水平运动结构，与柱塞垂直（上下）运动的实验机相比，其柱塞处可喷淋冷却水，从而延长柱塞密封圈的寿命。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物料泄露后不会进入邮箱，不会污染外部工作环境；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传动箱部分的润滑油能够使连杆、十字头等得到有效的润滑，再没有传统型设备每次开机前均需加润滑脂的麻烦工作；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立方体形的整形，不锈钢外罩，美观并且操作方便。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工作时只需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升料就能够做实验。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6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粉碎粒度好，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Φ0.01-2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微米。（选压恰当）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7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压力稳定，压力表指针摆幅在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1Mpa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内，即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P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摆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≦1Mpa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。单向阀采用蝶形锥阀面接触，砂子打磨，无内漏，压力稳，流量足。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8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噪声低，本机传动齿轮安装在曲臂上，大流量高压力采用双出轴电机，对称传动，弯矩小，平衡度好；轴瓦采用特种合金材料，越跑越硬，永久不换，传动声低于电机声。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9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密封可靠，不漏浆。柱塞密封，采用第四代方形自位密封圈，耐磨高效，耐高温达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150℃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；压盖采用径向密封，优点随压力升高而密封效果增大。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、均汁杀菌模块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UHT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超高温杀菌机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设备占地仅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2-3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平方米，自带双锅炉系统，不需要外接蒸汽发生器或蒸汽锅炉等设施。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2.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冷却水耗量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450L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／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H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3.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额定产能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: 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～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30L/H (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根据型号不同，杀菌处理量不同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，最小样品处理量为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3L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，可根据客户要求定制生产。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4.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杀菌温度最高可达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145℃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，可根据实际需要调节，实时调控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PID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恒温控制技术，使全温区控温准确，杀菌显示控温精度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±0.5℃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，出口温度可调。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5.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增持杀菌时间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3S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5S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10S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，并可根据实际需要调整和定制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6.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最高压力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16bar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7. 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备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SIP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功能和在线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CIP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功能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8. 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设计功率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12KW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9. 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整机框架采用优质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SUS304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不锈钢制作，物料接触部分管件用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SUS316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不锈钢制作。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10.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整机配置进口过压卸压阀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/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进口背压减压隔膜阀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/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背压控制隔膜阀及三通转向阀。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11.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管式预热器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套，加热器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套，冷却器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套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13.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套管材质：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SUS304L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14.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内置两台过热水发生器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15.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内置超高温循环热水泵。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16.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选配实验室无菌灌装机（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Y-GZ)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：系统内装有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升容量夹套缓冲罐，配备单头充填阀。系统内配有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SIP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组件，可以满足无菌灌装充填时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SIP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使用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17.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通过颗粒：最大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0.8mm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18.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电源：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相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380V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19.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主机尺寸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1200mmX800mmX1800mm(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长宽高）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电器控制采用触摸屏微电脑在线控制系统。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）无菌灌装机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洁净等级：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100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万级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≥0.5μm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（美联邦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209E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容器：适用各种瓶型；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噪音：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≤65db(A)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振动半峰值：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≤3μm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或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≤4μm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照度：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≥300Lx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电源：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AC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单相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220V/50Hz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采用超洁净空气过滤，对工作室内部空气完全过滤并可在工作室内置臭氧和紫外线杀菌灯，对工作室内全面杀菌；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配脚踏式灌装控制器和内置储浆出料阀门联动；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</w:t>
      </w:r>
      <w:r>
        <w:rPr>
          <w:rFonts w:ascii="仿宋_GB2312" w:hAnsi="仿宋_GB2312" w:eastAsia="PMingLiU" w:cs="仿宋_GB2312"/>
          <w:kern w:val="2"/>
          <w:sz w:val="28"/>
          <w:szCs w:val="28"/>
          <w:u w:color="000000"/>
          <w:lang w:val="zh-TW" w:eastAsia="zh-TW"/>
        </w:rPr>
        <w:t>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内设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3L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夹套保温缓冲罐，配备单头充填阀，阀口灌装部位臭氧保护；果肉饮料与果酒灌装共用；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、辅机配套单元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CIP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一体式清洗机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罐容积：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50L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操作温度：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60-80℃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清洗次序：清水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→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碱液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→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清水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→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酸液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→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清水；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物料名称：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2%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硝酸液，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2%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苛性碱液，清水；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清洗时间：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120min/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次；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离心泵：流量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3m3/h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，扬程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20m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，功率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0.55KW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电加热功率：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9KW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配有移动推车及卫生级塑料软管；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）物料泵</w:t>
      </w:r>
    </w:p>
    <w:p>
      <w:pPr>
        <w:spacing w:line="580" w:lineRule="exact"/>
        <w:ind w:firstLine="482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主体采用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06Cr19Ni10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 xml:space="preserve">不锈钢材质制作，流量为 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1T/H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，设备扬程为：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20M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，设备功率：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0.37KW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，采取联动控制，无损运行。</w:t>
      </w:r>
    </w:p>
    <w:p>
      <w:pPr>
        <w:pStyle w:val="9"/>
        <w:spacing w:line="5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bookmarkStart w:id="2" w:name="_Hlk61179986"/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2、设备的先进性</w:t>
      </w:r>
      <w:bookmarkEnd w:id="2"/>
    </w:p>
    <w:p>
      <w:pPr>
        <w:pStyle w:val="9"/>
        <w:spacing w:line="5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bookmarkStart w:id="3" w:name="_Hlk61180014"/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本设备的先进性主要体现在以下几个方面：</w:t>
      </w:r>
      <w:bookmarkEnd w:id="3"/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实验型果汁饮料茶饮料复合型生产线包括原果前处理系统、浸提酶解超滤分离系统、调配均汁脱气系统、杀菌罐装系统、共用辅助设备。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实验型果汁饮料茶饮料复合型生产线需要完成果实作物（例如苹果、草莓、梨）的清洗捡果、喷雾护色、破碎、榨汁、酶解、过滤、超清过滤、调配、脱气、均质、杀菌、灌装等工艺等；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各流水线各工段有独立进样、取样及清洗系统，方便各工段的试验数据收集，随时更换不同原料进行试验；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设备占地面积小，主体设备高度不高于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2.8m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，可在目前常规实验室格局进行安装运行；</w:t>
      </w:r>
    </w:p>
    <w:p>
      <w:pPr>
        <w:spacing w:line="580" w:lineRule="exact"/>
        <w:ind w:firstLine="480"/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罐组式组装，局部发生故障，可以局部停下来检修，不致于整个流水线停车。</w:t>
      </w:r>
    </w:p>
    <w:p>
      <w:pPr>
        <w:spacing w:line="580" w:lineRule="exact"/>
        <w:ind w:firstLine="480"/>
        <w:rPr>
          <w:rFonts w:hint="eastAsia" w:ascii="仿宋_GB2312" w:eastAsia="仿宋_GB2312"/>
          <w:sz w:val="28"/>
          <w:szCs w:val="28"/>
        </w:rPr>
      </w:pPr>
      <w:bookmarkStart w:id="4" w:name="_Hlk61180487"/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综合上述情况，我们认为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实验型果汁饮料茶饮料复合型生产线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既体现出技术的先进性，又体现出维护方便。经久耐用，使用方便。符合我校的实际要求。同时该设备是符合节能减排的要求，用电功率不高。该设备主要消电力、水等等，运行维护费用大约</w:t>
      </w:r>
      <w:r>
        <w:rPr>
          <w:rFonts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color="000000"/>
          <w:lang w:val="zh-TW" w:eastAsia="zh-TW"/>
        </w:rPr>
        <w:t>000元/年，根据使用对象分别从实验耗材费和</w:t>
      </w:r>
      <w:r>
        <w:rPr>
          <w:rFonts w:hint="eastAsia" w:ascii="仿宋_GB2312" w:eastAsia="仿宋_GB2312"/>
          <w:sz w:val="28"/>
          <w:szCs w:val="28"/>
        </w:rPr>
        <w:t>教师科研课题经费中支付。</w:t>
      </w:r>
      <w:bookmarkEnd w:id="4"/>
    </w:p>
    <w:p>
      <w:pPr>
        <w:spacing w:line="580" w:lineRule="exact"/>
        <w:ind w:firstLine="480"/>
        <w:rPr>
          <w:rFonts w:ascii="仿宋_GB2312" w:hAnsi="仿宋_GB2312" w:eastAsia="PMingLiU" w:cs="仿宋_GB2312"/>
          <w:kern w:val="2"/>
          <w:sz w:val="28"/>
          <w:szCs w:val="28"/>
          <w:u w:color="000000"/>
          <w:lang w:eastAsia="zh-TW"/>
        </w:rPr>
      </w:pPr>
      <w:r>
        <w:rPr>
          <w:rFonts w:hint="eastAsia" w:ascii="仿宋_GB2312" w:eastAsia="仿宋_GB2312"/>
          <w:sz w:val="28"/>
          <w:szCs w:val="28"/>
        </w:rPr>
        <w:t>该设备能耗低，设备在使用过程中无消耗品，符合节能减排的要求。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、设备的应用范围</w:t>
      </w:r>
    </w:p>
    <w:p>
      <w:pPr>
        <w:widowControl w:val="0"/>
        <w:spacing w:line="300" w:lineRule="auto"/>
        <w:ind w:firstLine="560" w:firstLineChars="200"/>
        <w:jc w:val="both"/>
        <w:rPr>
          <w:rFonts w:ascii="仿宋_GB2312" w:hAnsi="Times New Roman" w:eastAsia="仿宋_GB2312" w:cs="Times New Roman"/>
          <w:kern w:val="2"/>
          <w:sz w:val="28"/>
          <w:szCs w:val="28"/>
        </w:rPr>
      </w:pPr>
      <w:bookmarkStart w:id="5" w:name="_Hlk61180913"/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（1）食品科学与工程专业实验；</w:t>
      </w:r>
    </w:p>
    <w:p>
      <w:pPr>
        <w:widowControl w:val="0"/>
        <w:spacing w:line="300" w:lineRule="auto"/>
        <w:ind w:firstLine="555"/>
        <w:jc w:val="both"/>
        <w:rPr>
          <w:rFonts w:ascii="仿宋_GB2312" w:hAnsi="Times New Roman" w:eastAsia="仿宋_GB2312" w:cs="Times New Roman"/>
          <w:kern w:val="2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（2）食品类专业学生实验和创新性实验项目及毕业论文（设计）、生物工程专业学生实验和创新性实验项目及毕业论文（设计）、生物与医药专硕实验和创新性实验项目及毕业论文（设计）；</w:t>
      </w:r>
    </w:p>
    <w:p>
      <w:pPr>
        <w:widowControl w:val="0"/>
        <w:spacing w:line="300" w:lineRule="auto"/>
        <w:ind w:firstLine="555"/>
        <w:jc w:val="both"/>
        <w:rPr>
          <w:rFonts w:ascii="Arial Unicode MS" w:hAnsi="Arial Unicode MS"/>
          <w:sz w:val="24"/>
          <w:szCs w:val="24"/>
          <w:u w:color="000000"/>
        </w:rPr>
      </w:pPr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（3）科学研究、新产品研发和对外技术服务等。</w:t>
      </w:r>
      <w:bookmarkEnd w:id="5"/>
    </w:p>
    <w:p>
      <w:pPr>
        <w:pStyle w:val="9"/>
        <w:spacing w:line="480" w:lineRule="exact"/>
        <w:ind w:firstLine="555"/>
        <w:rPr>
          <w:rFonts w:hint="default" w:ascii="仿宋_GB2312" w:hAnsi="仿宋_GB2312" w:eastAsia="PMingLiU" w:cs="仿宋_GB2312"/>
          <w:b/>
          <w:bCs/>
          <w:sz w:val="28"/>
          <w:szCs w:val="28"/>
          <w:lang w:val="zh-TW" w:eastAsia="zh-TW"/>
        </w:rPr>
      </w:pP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三、我校采购本设备的必要性</w:t>
      </w:r>
    </w:p>
    <w:p>
      <w:pPr>
        <w:pStyle w:val="9"/>
        <w:spacing w:line="580" w:lineRule="exact"/>
        <w:ind w:firstLine="556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Times New Roman" w:eastAsia="仿宋_GB2312" w:cs="Times New Roman"/>
          <w:sz w:val="28"/>
          <w:szCs w:val="28"/>
        </w:rPr>
        <w:t>实验型果汁饮料茶饮料复合型生产线</w:t>
      </w:r>
      <w:bookmarkStart w:id="6" w:name="_Hlk61181449"/>
      <w:r>
        <w:rPr>
          <w:rFonts w:ascii="仿宋_GB2312" w:hAnsi="Times New Roman" w:eastAsia="仿宋_GB2312" w:cs="Times New Roman"/>
          <w:sz w:val="28"/>
          <w:szCs w:val="28"/>
        </w:rPr>
        <w:t>是</w:t>
      </w:r>
      <w:r>
        <w:rPr>
          <w:rFonts w:ascii="仿宋_GB2312" w:eastAsia="仿宋_GB2312"/>
          <w:sz w:val="28"/>
          <w:szCs w:val="28"/>
        </w:rPr>
        <w:t>食品科学与工程、生物工程等专业的实践教学必备设备之一，也适用于生物与医药、化学等多专业研究生的培养，设备利用率高。该仪器的购置必将对我校相关专业学生实验技能的培养，对食品科学与工程专业工科专业认证有重要的支持，并对相关学科专业建设发展，以及对武陵地区食品开发及技术升级发挥积极的支撑作用。</w:t>
      </w:r>
      <w:bookmarkEnd w:id="6"/>
    </w:p>
    <w:p>
      <w:pPr>
        <w:pStyle w:val="9"/>
        <w:spacing w:line="580" w:lineRule="exact"/>
        <w:ind w:firstLine="556"/>
        <w:rPr>
          <w:rFonts w:hint="default" w:ascii="仿宋_GB2312" w:hAnsi="仿宋_GB2312" w:eastAsia="仿宋_GB2312" w:cs="仿宋_GB2312"/>
          <w:sz w:val="28"/>
          <w:szCs w:val="28"/>
        </w:rPr>
      </w:pPr>
      <w:bookmarkStart w:id="7" w:name="_Hlk61181600"/>
      <w:r>
        <w:rPr>
          <w:rFonts w:ascii="仿宋_GB2312" w:hAnsi="仿宋_GB2312" w:eastAsia="仿宋_GB2312" w:cs="仿宋_GB2312"/>
          <w:sz w:val="28"/>
          <w:szCs w:val="28"/>
        </w:rPr>
        <w:t>食品科学与工程专业教学团队长期从事饮料产品的研发与创新工作，已经开发出猕猴桃系列果汁饮料、莓茶系列饮料、神秘湘西香醋及保健醋饮料，有着深厚的研究和管理基础，能够充分利用该设备进行本科生、研究生教学及科技创新工作。</w:t>
      </w:r>
      <w:bookmarkEnd w:id="7"/>
    </w:p>
    <w:p>
      <w:pPr>
        <w:pStyle w:val="9"/>
        <w:spacing w:line="580" w:lineRule="exact"/>
        <w:ind w:firstLine="556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Times New Roman" w:eastAsia="仿宋_GB2312" w:cs="Times New Roman"/>
          <w:sz w:val="28"/>
          <w:szCs w:val="28"/>
        </w:rPr>
        <w:t>果汁饮料茶饮料复合型生产线</w:t>
      </w:r>
      <w:bookmarkStart w:id="8" w:name="_Hlk61181744"/>
      <w:r>
        <w:rPr>
          <w:rFonts w:ascii="仿宋_GB2312" w:hAnsi="Times New Roman" w:eastAsia="仿宋_GB2312" w:cs="Times New Roman"/>
          <w:sz w:val="28"/>
          <w:szCs w:val="28"/>
        </w:rPr>
        <w:t>专业性强，教学和科研使用频度高，无法与其它高校共享解决。</w:t>
      </w:r>
      <w:bookmarkEnd w:id="8"/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四、设备使用效益及投资风险分析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（一）设备使用效益分析</w:t>
      </w:r>
    </w:p>
    <w:p>
      <w:pPr>
        <w:spacing w:line="580" w:lineRule="exact"/>
        <w:ind w:firstLine="556"/>
        <w:rPr>
          <w:rFonts w:hint="eastAsia" w:ascii="仿宋_GB2312" w:eastAsia="仿宋_GB2312"/>
          <w:sz w:val="28"/>
          <w:szCs w:val="28"/>
        </w:rPr>
      </w:pPr>
      <w:bookmarkStart w:id="9" w:name="_Hlk61181811"/>
      <w:r>
        <w:rPr>
          <w:rFonts w:hint="eastAsia" w:ascii="仿宋_GB2312" w:eastAsia="仿宋_GB2312"/>
          <w:sz w:val="28"/>
          <w:szCs w:val="28"/>
        </w:rPr>
        <w:t>我们认为购置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果汁饮料茶饮料复合型生产线</w:t>
      </w:r>
      <w:r>
        <w:rPr>
          <w:rFonts w:hint="eastAsia" w:ascii="仿宋_GB2312" w:eastAsia="仿宋_GB2312"/>
          <w:sz w:val="28"/>
          <w:szCs w:val="28"/>
        </w:rPr>
        <w:t>不仅可以满足我校相关专业教学和科学研究的需要，提高教学和科研水平，同时也可以服务社会做出贡献。</w:t>
      </w:r>
    </w:p>
    <w:p>
      <w:pPr>
        <w:spacing w:line="580" w:lineRule="exact"/>
        <w:ind w:firstLine="556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（1）为食品科学与工程湖南省一流本科专业建设、工程专业认证必备的小型成套生产设备。</w:t>
      </w:r>
    </w:p>
    <w:p>
      <w:pPr>
        <w:spacing w:line="580" w:lineRule="exact"/>
        <w:ind w:firstLine="556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）食品科学与工程、生物工程等专业高年级学生本科实验教学、学生科技创新和本科毕业论文提供条件；</w:t>
      </w:r>
    </w:p>
    <w:p>
      <w:pPr>
        <w:spacing w:line="580" w:lineRule="exact"/>
        <w:ind w:firstLine="556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）生物医药等硕士点相关方向硕士研究生提供实验条件；</w:t>
      </w:r>
    </w:p>
    <w:p>
      <w:pPr>
        <w:spacing w:line="580" w:lineRule="exact"/>
        <w:ind w:firstLine="556"/>
        <w:rPr>
          <w:rFonts w:ascii="仿宋_GB2312" w:hAnsi="仿宋_GB2312" w:eastAsia="仿宋_GB2312" w:cs="仿宋_GB2312"/>
          <w:sz w:val="28"/>
          <w:szCs w:val="28"/>
          <w:lang w:eastAsia="zh-TW"/>
        </w:rPr>
      </w:pPr>
      <w:r>
        <w:rPr>
          <w:rFonts w:hint="eastAsia" w:ascii="仿宋_GB2312" w:eastAsia="仿宋_GB2312"/>
          <w:sz w:val="28"/>
          <w:szCs w:val="28"/>
        </w:rPr>
        <w:t>（4）对外技术服务，为学校教师科研提供服务。</w:t>
      </w:r>
    </w:p>
    <w:bookmarkEnd w:id="9"/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bookmarkStart w:id="10" w:name="_Hlk61181880"/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（二）投资风险分析</w:t>
      </w:r>
    </w:p>
    <w:p>
      <w:pPr>
        <w:pStyle w:val="9"/>
        <w:spacing w:line="580" w:lineRule="exact"/>
        <w:ind w:firstLine="556"/>
        <w:rPr>
          <w:rFonts w:hint="default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我校购置超高压处理设备无投资风险。</w:t>
      </w:r>
      <w:bookmarkEnd w:id="10"/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五、保障措施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（一）人员配备</w:t>
      </w:r>
    </w:p>
    <w:p>
      <w:pPr>
        <w:spacing w:line="580" w:lineRule="exact"/>
        <w:ind w:firstLine="556"/>
        <w:rPr>
          <w:rFonts w:hint="eastAsia" w:ascii="仿宋_GB2312" w:eastAsia="仿宋_GB2312"/>
          <w:sz w:val="28"/>
          <w:szCs w:val="28"/>
        </w:rPr>
      </w:pPr>
      <w:bookmarkStart w:id="11" w:name="_Hlk61181915"/>
      <w:r>
        <w:rPr>
          <w:rFonts w:hint="eastAsia" w:ascii="仿宋_GB2312" w:eastAsia="仿宋_GB2312"/>
          <w:sz w:val="28"/>
          <w:szCs w:val="28"/>
        </w:rPr>
        <w:t>1、安排具有高级职称或者具有硕士学位的专业技术人员进行管理，同时完善AB角制度，保证有2人以上的专业技术人员能够熟练的操作仪器；</w:t>
      </w:r>
    </w:p>
    <w:p>
      <w:pPr>
        <w:pStyle w:val="9"/>
        <w:spacing w:line="580" w:lineRule="exact"/>
        <w:ind w:firstLine="556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eastAsia="仿宋_GB2312"/>
          <w:sz w:val="28"/>
          <w:szCs w:val="28"/>
        </w:rPr>
        <w:t>2、操作员培训：对仪器的操作和管理人员进行专门的培训，编制详尽的仪器操作流程。每2年安排一次操作管理人员外出学习培训。</w:t>
      </w:r>
      <w:bookmarkEnd w:id="11"/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（二）配套条件</w:t>
      </w:r>
    </w:p>
    <w:p>
      <w:pPr>
        <w:pStyle w:val="9"/>
        <w:spacing w:line="580" w:lineRule="exact"/>
        <w:ind w:firstLine="556"/>
        <w:rPr>
          <w:rFonts w:hint="default" w:ascii="仿宋_GB2312" w:hAnsi="仿宋_GB2312" w:eastAsia="仿宋_GB2312" w:cs="仿宋_GB2312"/>
          <w:sz w:val="28"/>
          <w:szCs w:val="28"/>
          <w:lang w:val="zh-CN"/>
        </w:rPr>
      </w:pPr>
      <w:r>
        <w:rPr>
          <w:rFonts w:ascii="仿宋_GB2312" w:hAnsi="仿宋_GB2312" w:eastAsia="仿宋_GB2312" w:cs="仿宋_GB2312"/>
          <w:sz w:val="28"/>
          <w:szCs w:val="28"/>
          <w:lang w:val="zh-CN"/>
        </w:rPr>
        <w:t>1、</w:t>
      </w:r>
      <w:r>
        <w:rPr>
          <w:rFonts w:ascii="仿宋_GB2312" w:eastAsia="仿宋_GB2312"/>
          <w:sz w:val="28"/>
          <w:szCs w:val="28"/>
        </w:rPr>
        <w:t>安排专门用房用来放置该设备并对内部环境进行改造；</w:t>
      </w:r>
    </w:p>
    <w:p>
      <w:pPr>
        <w:pStyle w:val="9"/>
        <w:spacing w:line="580" w:lineRule="exact"/>
        <w:ind w:firstLine="556"/>
        <w:rPr>
          <w:rFonts w:hint="default" w:ascii="仿宋_GB2312" w:hAnsi="仿宋_GB2312" w:eastAsia="仿宋_GB2312" w:cs="仿宋_GB2312"/>
          <w:sz w:val="28"/>
          <w:szCs w:val="28"/>
          <w:lang w:val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zh-CN"/>
        </w:rPr>
        <w:t>2</w:t>
      </w:r>
      <w:r>
        <w:rPr>
          <w:rFonts w:ascii="仿宋_GB2312" w:hAnsi="仿宋_GB2312" w:eastAsia="仿宋_GB2312" w:cs="仿宋_GB2312"/>
          <w:sz w:val="28"/>
          <w:szCs w:val="28"/>
          <w:lang w:val="zh-CN"/>
        </w:rPr>
        <w:t>、设备占地面积：50平方；电压要求：380V50hz；电源：60kw；使用场地要求：地面硬化，有进水和地漏排水。</w:t>
      </w:r>
    </w:p>
    <w:p>
      <w:pPr>
        <w:pStyle w:val="9"/>
        <w:spacing w:line="580" w:lineRule="exact"/>
        <w:ind w:firstLine="556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CN"/>
        </w:rPr>
        <w:t>我校满足相应的环境要求。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PMingLiU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（三） 运行经费</w:t>
      </w:r>
    </w:p>
    <w:p>
      <w:pPr>
        <w:pStyle w:val="9"/>
        <w:spacing w:line="580" w:lineRule="exact"/>
        <w:ind w:firstLine="556"/>
        <w:rPr>
          <w:rFonts w:hint="default" w:ascii="仿宋_GB2312" w:hAnsi="仿宋_GB2312" w:eastAsia="PMingLiU" w:cs="仿宋_GB2312"/>
          <w:sz w:val="28"/>
          <w:szCs w:val="28"/>
          <w:lang w:val="zh-TW" w:eastAsia="zh-TW"/>
        </w:rPr>
      </w:pPr>
      <w:r>
        <w:rPr>
          <w:rFonts w:ascii="仿宋_GB2312" w:hAnsi="Times New Roman" w:eastAsia="仿宋_GB2312" w:cs="Times New Roman"/>
          <w:sz w:val="28"/>
          <w:szCs w:val="28"/>
        </w:rPr>
        <w:t>平常运行成本仅为设备运行所用的水电费。学校对大型仪器设备的维护设有专项费用，可保证设备的正常运转。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（四）管理措施</w:t>
      </w:r>
    </w:p>
    <w:p>
      <w:pPr>
        <w:spacing w:line="580" w:lineRule="exact"/>
        <w:ind w:firstLine="556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责任管理和费用：仪器安装到位后，我们将严格遵循大型仪器管理使用办法，采取在实验室主任领导下的专人负责的管理和使用办法，责任到人。内部使用，管理和正常维护费以及实验教学耗材用由学校及学院提供，科研用耗材由有关课题和学生培养经费提供。对外开放有专门的管理办法。</w:t>
      </w:r>
    </w:p>
    <w:p>
      <w:pPr>
        <w:pStyle w:val="9"/>
        <w:spacing w:line="580" w:lineRule="exact"/>
        <w:ind w:firstLine="556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、严格检查和评估：仪器到位使用后，将实行定期检查、不定期抽查等办法对仪器的管理维护进行检查，确保仪器正常运行，提高使用寿命；对于使用效率将采取“半年一小评、一年一大评”的办法，对仪器的使用情况进行全面评估。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PMingLiU" w:cs="仿宋_GB2312"/>
          <w:b/>
          <w:bCs/>
          <w:sz w:val="28"/>
          <w:szCs w:val="28"/>
          <w:lang w:val="zh-TW" w:eastAsia="zh-TW"/>
        </w:rPr>
      </w:pP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六、设备校内共享方案</w:t>
      </w:r>
    </w:p>
    <w:p>
      <w:pPr>
        <w:widowControl w:val="0"/>
        <w:spacing w:line="580" w:lineRule="exact"/>
        <w:ind w:firstLine="556"/>
        <w:jc w:val="both"/>
        <w:rPr>
          <w:rFonts w:ascii="仿宋_GB2312" w:hAnsi="Times New Roman" w:eastAsia="仿宋_GB2312" w:cs="Times New Roman"/>
          <w:kern w:val="2"/>
          <w:sz w:val="28"/>
          <w:szCs w:val="28"/>
        </w:rPr>
      </w:pPr>
      <w:bookmarkStart w:id="12" w:name="_Hlk61182045"/>
      <w:r>
        <w:rPr>
          <w:rFonts w:ascii="仿宋_GB2312" w:hAnsi="Times New Roman" w:eastAsia="仿宋_GB2312" w:cs="Times New Roman"/>
          <w:kern w:val="2"/>
          <w:sz w:val="28"/>
          <w:szCs w:val="28"/>
        </w:rPr>
        <w:t>实验型果汁饮料茶饮料复合型生产线</w:t>
      </w:r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购置将会大大提升我院在教学、科研水平上的层次，缩短与其他先进高校实验平台的差距，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为食品科学与工程专业工程专业认证提供支撑，为化学工程、生物工程等专业教学研究提供条件，为新工科平台建设提供设备保障，</w:t>
      </w:r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同时也可服务于社会。此外，利用校园网大型仪器设备管理系统，实行网上预约使用制度，保证学校其它院系教师方便使用该款设备，提高设备的使用效率。</w:t>
      </w:r>
      <w:bookmarkEnd w:id="12"/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七、论证专家组成员</w:t>
      </w:r>
    </w:p>
    <w:tbl>
      <w:tblPr>
        <w:tblStyle w:val="7"/>
        <w:tblW w:w="940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1785"/>
        <w:gridCol w:w="1862"/>
        <w:gridCol w:w="1634"/>
        <w:gridCol w:w="2927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val="zh-TW" w:eastAsia="zh-TW"/>
              </w:rPr>
              <w:t>序号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val="zh-TW" w:eastAsia="zh-TW"/>
              </w:rPr>
              <w:t>姓名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val="zh-TW" w:eastAsia="zh-TW"/>
              </w:rPr>
              <w:t>专业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val="zh-TW" w:eastAsia="zh-TW"/>
              </w:rPr>
              <w:t>职称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val="zh-TW" w:eastAsia="zh-TW"/>
              </w:rPr>
              <w:t>专家签名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24"/>
              </w:rPr>
              <w:t>李佑稷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24"/>
              </w:rPr>
              <w:t>无机化学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ascii="仿宋_GB2312" w:eastAsia="仿宋_GB2312"/>
                <w:sz w:val="24"/>
              </w:rPr>
              <w:t>教授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肖竹平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药学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教授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黄诚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食品科学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教授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麻成金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食品科学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教授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"/>
              <w:spacing w:line="480" w:lineRule="exact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姚茂君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食品科学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教授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/>
              </w:rPr>
            </w:pPr>
          </w:p>
        </w:tc>
      </w:tr>
    </w:tbl>
    <w:p>
      <w:pPr>
        <w:pStyle w:val="9"/>
        <w:spacing w:line="480" w:lineRule="exact"/>
        <w:ind w:firstLine="555"/>
        <w:rPr>
          <w:rFonts w:hint="default" w:ascii="仿宋_GB2312" w:hAnsi="仿宋_GB2312" w:eastAsia="PMingLiU" w:cs="仿宋_GB2312"/>
          <w:b/>
          <w:bCs/>
          <w:sz w:val="28"/>
          <w:szCs w:val="28"/>
          <w:lang w:val="zh-TW" w:eastAsia="zh-TW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br w:type="page"/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八、学院审核意见</w:t>
      </w:r>
    </w:p>
    <w:p>
      <w:pPr>
        <w:pStyle w:val="9"/>
        <w:spacing w:line="580" w:lineRule="exact"/>
        <w:ind w:firstLine="556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bookmarkStart w:id="13" w:name="_Hlk61182185"/>
      <w:r>
        <w:rPr>
          <w:rFonts w:ascii="仿宋_GB2312" w:eastAsia="仿宋_GB2312"/>
          <w:sz w:val="28"/>
          <w:szCs w:val="28"/>
        </w:rPr>
        <w:t>论证报告情况属实，购置该设备是我院食品类专业本科实验教学和学科建设的需要，能够保证设备的使用效益，同意购置。</w:t>
      </w:r>
      <w:bookmarkEnd w:id="13"/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                                      （ 学院名称）（盖章）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                                     20</w:t>
      </w:r>
      <w:r>
        <w:rPr>
          <w:rFonts w:hint="default" w:ascii="仿宋_GB2312" w:hAnsi="仿宋_GB2312" w:eastAsia="仿宋_GB2312" w:cs="仿宋_GB2312"/>
          <w:sz w:val="28"/>
          <w:szCs w:val="28"/>
        </w:rPr>
        <w:t>21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年  </w:t>
      </w:r>
      <w:r>
        <w:rPr>
          <w:rFonts w:hint="eastAsia" w:ascii="仿宋_GB2312" w:hAnsi="仿宋_GB2312" w:eastAsia="宋体" w:cs="仿宋_GB2312"/>
          <w:sz w:val="28"/>
          <w:szCs w:val="28"/>
          <w:lang w:val="en-US" w:eastAsia="zh-CN"/>
        </w:rPr>
        <w:t>3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月 </w:t>
      </w:r>
      <w:r>
        <w:rPr>
          <w:rFonts w:hint="eastAsia" w:ascii="仿宋_GB2312" w:hAnsi="仿宋_GB2312" w:eastAsia="宋体" w:cs="仿宋_GB2312"/>
          <w:sz w:val="28"/>
          <w:szCs w:val="28"/>
          <w:lang w:val="en-US" w:eastAsia="zh-CN"/>
        </w:rPr>
        <w:t>4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日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九、学校主管部门审核意见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同意购置。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jc w:val="left"/>
        <w:rPr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                            吉首大学实验室与设备管理中心（盖章）</w:t>
      </w:r>
    </w:p>
    <w:p>
      <w:pPr>
        <w:pStyle w:val="9"/>
        <w:spacing w:line="480" w:lineRule="exact"/>
        <w:ind w:firstLine="555"/>
        <w:jc w:val="left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                                    </w:t>
      </w:r>
      <w:r>
        <w:rPr>
          <w:rFonts w:hint="default" w:ascii="仿宋_GB2312" w:hAnsi="仿宋_GB2312" w:eastAsia="仿宋_GB2312" w:cs="仿宋_GB2312"/>
          <w:sz w:val="28"/>
          <w:szCs w:val="28"/>
        </w:rPr>
        <w:t>2021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日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十、主管校领导审核意见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同意购置。</w:t>
      </w:r>
    </w:p>
    <w:p>
      <w:pPr>
        <w:pStyle w:val="9"/>
        <w:spacing w:line="480" w:lineRule="exact"/>
        <w:ind w:firstLine="555"/>
        <w:rPr>
          <w:rFonts w:hint="default" w:ascii="仿宋_GB2312" w:hAnsi="仿宋_GB2312" w:eastAsia="仿宋_GB2312" w:cs="仿宋_GB2312"/>
          <w:sz w:val="28"/>
          <w:szCs w:val="28"/>
        </w:rPr>
      </w:pPr>
    </w:p>
    <w:p>
      <w:pPr>
        <w:pStyle w:val="9"/>
        <w:spacing w:line="480" w:lineRule="exact"/>
        <w:ind w:firstLine="555"/>
        <w:rPr>
          <w:rFonts w:hint="default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                                     </w:t>
      </w:r>
      <w:r>
        <w:rPr>
          <w:rFonts w:hint="default" w:ascii="仿宋_GB2312" w:hAnsi="仿宋_GB2312" w:eastAsia="仿宋_GB2312" w:cs="仿宋_GB2312"/>
          <w:sz w:val="28"/>
          <w:szCs w:val="28"/>
        </w:rPr>
        <w:t>2021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bookmarkStart w:id="14" w:name="_GoBack"/>
      <w:bookmarkEnd w:id="14"/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日</w:t>
      </w:r>
    </w:p>
    <w:sectPr>
      <w:footerReference r:id="rId3" w:type="default"/>
      <w:pgSz w:w="11900" w:h="16840"/>
      <w:pgMar w:top="1418" w:right="1247" w:bottom="1418" w:left="1247" w:header="851" w:footer="992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default"/>
      </w:rPr>
    </w:pPr>
    <w:r>
      <w:rPr>
        <w:rFonts w:eastAsia="宋体"/>
        <w:lang w:val="zh-TW" w:eastAsia="zh-TW"/>
      </w:rPr>
      <w:t>第</w:t>
    </w:r>
    <w:r>
      <w:fldChar w:fldCharType="begin"/>
    </w:r>
    <w:r>
      <w:instrText xml:space="preserve"> PAGE </w:instrText>
    </w:r>
    <w:r>
      <w:fldChar w:fldCharType="separate"/>
    </w:r>
    <w:r>
      <w:rPr>
        <w:rFonts w:hint="default"/>
      </w:rPr>
      <w:t>2</w:t>
    </w:r>
    <w:r>
      <w:fldChar w:fldCharType="end"/>
    </w:r>
    <w:r>
      <w:rPr>
        <w:rFonts w:eastAsia="宋体"/>
        <w:lang w:val="zh-TW" w:eastAsia="zh-TW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6C"/>
    <w:rsid w:val="0002786C"/>
    <w:rsid w:val="000524B4"/>
    <w:rsid w:val="00152663"/>
    <w:rsid w:val="0026027A"/>
    <w:rsid w:val="002E2CD2"/>
    <w:rsid w:val="00393970"/>
    <w:rsid w:val="00583015"/>
    <w:rsid w:val="00677D3F"/>
    <w:rsid w:val="006C68EB"/>
    <w:rsid w:val="006E43E2"/>
    <w:rsid w:val="007A2CDB"/>
    <w:rsid w:val="00821D05"/>
    <w:rsid w:val="0082553A"/>
    <w:rsid w:val="00967CBD"/>
    <w:rsid w:val="0098224D"/>
    <w:rsid w:val="009A66CF"/>
    <w:rsid w:val="00A060AC"/>
    <w:rsid w:val="00A609FE"/>
    <w:rsid w:val="00B2717B"/>
    <w:rsid w:val="00B365D3"/>
    <w:rsid w:val="00B64892"/>
    <w:rsid w:val="00C06D9F"/>
    <w:rsid w:val="00D90F6E"/>
    <w:rsid w:val="00DA07FB"/>
    <w:rsid w:val="00E41CAE"/>
    <w:rsid w:val="00E56190"/>
    <w:rsid w:val="00FC6A41"/>
    <w:rsid w:val="00FC758A"/>
    <w:rsid w:val="24E1384D"/>
    <w:rsid w:val="5563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Helvetica Neue" w:hAnsi="Helvetica Neue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</w:pPr>
    <w:rPr>
      <w:rFonts w:hint="eastAsia"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u w:val="single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qFormat/>
    <w:uiPriority w:val="0"/>
    <w:pP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9">
    <w:name w:val="正文 A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0">
    <w:name w:val="页眉 字符"/>
    <w:basedOn w:val="5"/>
    <w:link w:val="3"/>
    <w:qFormat/>
    <w:uiPriority w:val="99"/>
    <w:rPr>
      <w:rFonts w:ascii="Helvetica Neue" w:hAnsi="Helvetica Neue" w:eastAsia="Arial Unicode MS" w:cs="Arial Unicode MS"/>
      <w:color w:val="000000"/>
      <w:sz w:val="18"/>
      <w:szCs w:val="18"/>
    </w:rPr>
  </w:style>
  <w:style w:type="character" w:customStyle="1" w:styleId="11">
    <w:name w:val="r031"/>
    <w:qFormat/>
    <w:uiPriority w:val="0"/>
    <w:rPr>
      <w:rFonts w:hint="default"/>
      <w:b/>
      <w:bCs/>
      <w:color w:val="FF0003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938</Words>
  <Characters>5351</Characters>
  <Lines>44</Lines>
  <Paragraphs>12</Paragraphs>
  <TotalTime>326</TotalTime>
  <ScaleCrop>false</ScaleCrop>
  <LinksUpToDate>false</LinksUpToDate>
  <CharactersWithSpaces>6277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2021-01-08T03:06:00Z</dcterms:created>
  <dc:creator>123</dc:creator>
  <cp:lastModifiedBy>Administrator</cp:lastModifiedBy>
  <dcterms:modified xsi:type="dcterms:W3CDTF">2021-03-04T11:52:25Z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